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B1" w:rsidRDefault="003A22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22B1" w:rsidRDefault="003A22B1">
      <w:pPr>
        <w:pStyle w:val="ConsPlusNormal"/>
        <w:jc w:val="both"/>
        <w:outlineLvl w:val="0"/>
      </w:pPr>
    </w:p>
    <w:p w:rsidR="003A22B1" w:rsidRDefault="003A22B1">
      <w:pPr>
        <w:pStyle w:val="ConsPlusTitle"/>
        <w:jc w:val="center"/>
        <w:outlineLvl w:val="0"/>
      </w:pPr>
      <w:r>
        <w:t>КРАСНОЯРСКИЙ ГОРОДСКОЙ СОВЕТ ДЕПУТАТОВ</w:t>
      </w:r>
    </w:p>
    <w:p w:rsidR="003A22B1" w:rsidRDefault="003A22B1">
      <w:pPr>
        <w:pStyle w:val="ConsPlusTitle"/>
        <w:jc w:val="center"/>
      </w:pPr>
    </w:p>
    <w:p w:rsidR="003A22B1" w:rsidRDefault="003A22B1">
      <w:pPr>
        <w:pStyle w:val="ConsPlusTitle"/>
        <w:jc w:val="center"/>
      </w:pPr>
      <w:r>
        <w:t>РЕШЕНИЕ</w:t>
      </w:r>
    </w:p>
    <w:p w:rsidR="003A22B1" w:rsidRDefault="003A22B1">
      <w:pPr>
        <w:pStyle w:val="ConsPlusTitle"/>
        <w:jc w:val="center"/>
      </w:pPr>
      <w:r>
        <w:t>от 22 декабря 2009 г. N 8-144</w:t>
      </w:r>
    </w:p>
    <w:p w:rsidR="003A22B1" w:rsidRDefault="003A22B1">
      <w:pPr>
        <w:pStyle w:val="ConsPlusTitle"/>
        <w:jc w:val="center"/>
      </w:pPr>
    </w:p>
    <w:p w:rsidR="003A22B1" w:rsidRDefault="003A22B1">
      <w:pPr>
        <w:pStyle w:val="ConsPlusTitle"/>
        <w:jc w:val="center"/>
      </w:pPr>
      <w:r>
        <w:t>О МЕРАХ ПО ПРОТИВОДЕЙСТВИЮ КОРРУПЦИИ В ГОРОДЕ КРАСНОЯРСКЕ</w:t>
      </w:r>
    </w:p>
    <w:p w:rsidR="003A22B1" w:rsidRDefault="003A22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2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B1" w:rsidRDefault="003A22B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B1" w:rsidRDefault="003A22B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2B1" w:rsidRDefault="003A2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2B1" w:rsidRDefault="003A22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Красноярского городского Совета депутатов</w:t>
            </w:r>
            <w:proofErr w:type="gramEnd"/>
          </w:p>
          <w:p w:rsidR="003A22B1" w:rsidRDefault="003A2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06.06.2017 </w:t>
            </w:r>
            <w:hyperlink r:id="rId6" w:history="1">
              <w:r>
                <w:rPr>
                  <w:color w:val="0000FF"/>
                </w:rPr>
                <w:t>N 18-221</w:t>
              </w:r>
            </w:hyperlink>
            <w:r>
              <w:rPr>
                <w:color w:val="392C69"/>
              </w:rPr>
              <w:t xml:space="preserve">, от 19.03.2019 </w:t>
            </w:r>
            <w:hyperlink r:id="rId7" w:history="1">
              <w:r>
                <w:rPr>
                  <w:color w:val="0000FF"/>
                </w:rPr>
                <w:t>N 2-27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B1" w:rsidRDefault="003A22B1">
            <w:pPr>
              <w:spacing w:after="1" w:line="0" w:lineRule="atLeast"/>
            </w:pPr>
          </w:p>
        </w:tc>
      </w:tr>
    </w:tbl>
    <w:p w:rsidR="003A22B1" w:rsidRDefault="003A22B1">
      <w:pPr>
        <w:pStyle w:val="ConsPlusNormal"/>
        <w:jc w:val="center"/>
      </w:pPr>
    </w:p>
    <w:p w:rsidR="003A22B1" w:rsidRDefault="003A22B1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9" w:history="1">
        <w:r>
          <w:rPr>
            <w:color w:val="0000FF"/>
          </w:rPr>
          <w:t>Закона</w:t>
        </w:r>
      </w:hyperlink>
      <w:r>
        <w:t xml:space="preserve"> Красноярского края от 07.07.2009 N 8-3610 "О противодействии коррупции в Красноярском крае", руководствуясь </w:t>
      </w:r>
      <w:hyperlink r:id="rId10" w:history="1">
        <w:r>
          <w:rPr>
            <w:color w:val="0000FF"/>
          </w:rPr>
          <w:t>статьей 28</w:t>
        </w:r>
      </w:hyperlink>
      <w:r>
        <w:t xml:space="preserve"> Устава города Красноярска, Красноярский городской Совет депутатов решил: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мерах по противодействию коррупции в городе Красноярске согласно приложению.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городскому самоуправлению.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jc w:val="right"/>
      </w:pPr>
      <w:r>
        <w:t>Глава</w:t>
      </w:r>
    </w:p>
    <w:p w:rsidR="003A22B1" w:rsidRDefault="003A22B1">
      <w:pPr>
        <w:pStyle w:val="ConsPlusNormal"/>
        <w:jc w:val="right"/>
      </w:pPr>
      <w:r>
        <w:t>города Красноярска</w:t>
      </w:r>
    </w:p>
    <w:p w:rsidR="003A22B1" w:rsidRDefault="003A22B1">
      <w:pPr>
        <w:pStyle w:val="ConsPlusNormal"/>
        <w:jc w:val="right"/>
      </w:pPr>
      <w:r>
        <w:t>П.И.ПИМАШКОВ</w:t>
      </w:r>
    </w:p>
    <w:p w:rsidR="003A22B1" w:rsidRDefault="003A22B1">
      <w:pPr>
        <w:pStyle w:val="ConsPlusNormal"/>
        <w:jc w:val="right"/>
      </w:pPr>
    </w:p>
    <w:p w:rsidR="003A22B1" w:rsidRDefault="003A22B1">
      <w:pPr>
        <w:pStyle w:val="ConsPlusNormal"/>
        <w:jc w:val="right"/>
      </w:pPr>
    </w:p>
    <w:p w:rsidR="003A22B1" w:rsidRDefault="003A22B1">
      <w:pPr>
        <w:pStyle w:val="ConsPlusNormal"/>
        <w:jc w:val="right"/>
      </w:pPr>
    </w:p>
    <w:p w:rsidR="003A22B1" w:rsidRDefault="003A22B1">
      <w:pPr>
        <w:pStyle w:val="ConsPlusNormal"/>
        <w:jc w:val="right"/>
      </w:pPr>
    </w:p>
    <w:p w:rsidR="003A22B1" w:rsidRDefault="003A22B1">
      <w:pPr>
        <w:pStyle w:val="ConsPlusNormal"/>
        <w:jc w:val="right"/>
      </w:pPr>
    </w:p>
    <w:p w:rsidR="003A22B1" w:rsidRDefault="003A22B1">
      <w:pPr>
        <w:pStyle w:val="ConsPlusNormal"/>
        <w:jc w:val="right"/>
        <w:outlineLvl w:val="0"/>
      </w:pPr>
      <w:r>
        <w:t>Приложение</w:t>
      </w:r>
    </w:p>
    <w:p w:rsidR="003A22B1" w:rsidRDefault="003A22B1">
      <w:pPr>
        <w:pStyle w:val="ConsPlusNormal"/>
        <w:jc w:val="right"/>
      </w:pPr>
      <w:r>
        <w:t>к Решению</w:t>
      </w:r>
    </w:p>
    <w:p w:rsidR="003A22B1" w:rsidRDefault="003A22B1">
      <w:pPr>
        <w:pStyle w:val="ConsPlusNormal"/>
        <w:jc w:val="right"/>
      </w:pPr>
      <w:r>
        <w:t>Красноярского городского</w:t>
      </w:r>
    </w:p>
    <w:p w:rsidR="003A22B1" w:rsidRDefault="003A22B1">
      <w:pPr>
        <w:pStyle w:val="ConsPlusNormal"/>
        <w:jc w:val="right"/>
      </w:pPr>
      <w:r>
        <w:t>Совета депутатов</w:t>
      </w:r>
    </w:p>
    <w:p w:rsidR="003A22B1" w:rsidRDefault="003A22B1">
      <w:pPr>
        <w:pStyle w:val="ConsPlusNormal"/>
        <w:jc w:val="right"/>
      </w:pPr>
      <w:r>
        <w:t>от 22 декабря 2009 г. N 8-144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Title"/>
        <w:jc w:val="center"/>
      </w:pPr>
      <w:bookmarkStart w:id="0" w:name="P30"/>
      <w:bookmarkEnd w:id="0"/>
      <w:r>
        <w:t>ПОЛОЖЕНИЕ</w:t>
      </w:r>
    </w:p>
    <w:p w:rsidR="003A22B1" w:rsidRDefault="003A22B1">
      <w:pPr>
        <w:pStyle w:val="ConsPlusTitle"/>
        <w:jc w:val="center"/>
      </w:pPr>
      <w:r>
        <w:t>О МЕРАХ ПО ПРОТИВОДЕЙСТВИЮ КОРРУПЦИИ В ГОРОДЕ КРАСНОЯРСКЕ</w:t>
      </w:r>
    </w:p>
    <w:p w:rsidR="003A22B1" w:rsidRDefault="003A22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2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B1" w:rsidRDefault="003A22B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B1" w:rsidRDefault="003A22B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2B1" w:rsidRDefault="003A2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2B1" w:rsidRDefault="003A22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Красноярского городского Совета депутатов</w:t>
            </w:r>
            <w:proofErr w:type="gramEnd"/>
          </w:p>
          <w:p w:rsidR="003A22B1" w:rsidRDefault="003A2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06.06.2017 </w:t>
            </w:r>
            <w:hyperlink r:id="rId11" w:history="1">
              <w:r>
                <w:rPr>
                  <w:color w:val="0000FF"/>
                </w:rPr>
                <w:t>N 18-221</w:t>
              </w:r>
            </w:hyperlink>
            <w:r>
              <w:rPr>
                <w:color w:val="392C69"/>
              </w:rPr>
              <w:t xml:space="preserve">, от 19.03.2019 </w:t>
            </w:r>
            <w:hyperlink r:id="rId12" w:history="1">
              <w:r>
                <w:rPr>
                  <w:color w:val="0000FF"/>
                </w:rPr>
                <w:t>N 2-27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B1" w:rsidRDefault="003A22B1">
            <w:pPr>
              <w:spacing w:after="1" w:line="0" w:lineRule="atLeast"/>
            </w:pPr>
          </w:p>
        </w:tc>
      </w:tr>
    </w:tbl>
    <w:p w:rsidR="003A22B1" w:rsidRDefault="003A22B1">
      <w:pPr>
        <w:pStyle w:val="ConsPlusNormal"/>
        <w:jc w:val="center"/>
      </w:pPr>
    </w:p>
    <w:p w:rsidR="003A22B1" w:rsidRDefault="003A22B1">
      <w:pPr>
        <w:pStyle w:val="ConsPlusTitle"/>
        <w:jc w:val="center"/>
        <w:outlineLvl w:val="1"/>
      </w:pPr>
      <w:r>
        <w:t>1. ОБЩИЕ ПОЛОЖЕНИЯ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ind w:firstLine="540"/>
        <w:jc w:val="both"/>
      </w:pPr>
      <w:r>
        <w:t>1.1. Настоящее Положение определяет систему мер по противодействию коррупции в городе Красноярске и порядок их реализации.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lastRenderedPageBreak/>
        <w:t>1.2. Противодействие коррупции на территории города Красноярска осуществляется путем разработки и реализации муниципальной программы по противодействию коррупции, создания совещательного органа по противодействию коррупции, проведением антикоррупционной экспертизы нормативных правовых актов города (их проектов) и антикоррупционного мониторинга, применением иных мер противодействия коррупции, предусмотренных законодательством.</w:t>
      </w:r>
    </w:p>
    <w:p w:rsidR="003A22B1" w:rsidRDefault="003A22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06.06.2017 N 18-221)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Title"/>
        <w:jc w:val="center"/>
        <w:outlineLvl w:val="1"/>
      </w:pPr>
      <w:r>
        <w:t>2. МУНИЦИПАЛЬНАЯ ПРОГРАММА ПО ПРОТИВОДЕЙСТВИЮ КОРРУПЦИИ</w:t>
      </w:r>
    </w:p>
    <w:p w:rsidR="003A22B1" w:rsidRDefault="003A22B1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</w:t>
      </w:r>
      <w:proofErr w:type="gramEnd"/>
    </w:p>
    <w:p w:rsidR="003A22B1" w:rsidRDefault="003A22B1">
      <w:pPr>
        <w:pStyle w:val="ConsPlusNormal"/>
        <w:jc w:val="center"/>
      </w:pPr>
      <w:r>
        <w:t>от 06.06.2017 N 18-221)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ind w:firstLine="540"/>
        <w:jc w:val="both"/>
      </w:pPr>
      <w:r>
        <w:t>2.1. Муниципальная программа по противодействию коррупции (далее - антикоррупционная программа) разрабатывается администрацией города Красноярска, утверждается Красноярским городским Советом депутатов (далее также - городской Совет)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3A22B1" w:rsidRDefault="003A22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06.06.2017 N 18-221)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2.2. Антикоррупционная программа должна содержать перечень мероприятий с указанием срока их реализации, ожидаемые результаты реализации мероприятий, а также указание на лиц, ответственных за их осуществление.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Антикоррупционная программа может содержать мероприятия по следующим направлениям: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- организационно-правовые меры по формированию механизма противодействия коррупции;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- совершенствование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 xml:space="preserve">- создание механизмов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самоуправления, повышение уровня открытости и доступности информации о деятельности органов местного самоуправления;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- 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- совершенствование механизма кадрового обеспечения в органах местного самоуправления и внутреннего контроля служебной деятельности муниципальных служащих;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- оптимизация и конкретизация полномочий органов местного самоуправления, должностных лиц органов местного самоуправления;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6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депутатов от 06.06.2017 N 18-221;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- организация антикоррупционной пропаганды, формирование в обществе нетерпимости к коррупционному поведению.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 xml:space="preserve">2.3. Утратил силу. - </w:t>
      </w:r>
      <w:hyperlink r:id="rId17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депутатов от 06.06.2017 N 18-221.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Title"/>
        <w:jc w:val="center"/>
        <w:outlineLvl w:val="1"/>
      </w:pPr>
      <w:r>
        <w:lastRenderedPageBreak/>
        <w:t>3. МЕЖВЕДОМСТВЕННАЯ КОМИССИЯ ПО ПРОТИВОДЕЙСТВИЮ КОРРУПЦИИ</w:t>
      </w:r>
    </w:p>
    <w:p w:rsidR="003A22B1" w:rsidRDefault="003A22B1">
      <w:pPr>
        <w:pStyle w:val="ConsPlusNormal"/>
        <w:jc w:val="center"/>
      </w:pPr>
      <w:proofErr w:type="gramStart"/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</w:t>
      </w:r>
      <w:proofErr w:type="gramEnd"/>
    </w:p>
    <w:p w:rsidR="003A22B1" w:rsidRDefault="003A22B1">
      <w:pPr>
        <w:pStyle w:val="ConsPlusNormal"/>
        <w:jc w:val="center"/>
      </w:pPr>
      <w:r>
        <w:t>от 19.03.2019 N 2-27)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ind w:firstLine="540"/>
        <w:jc w:val="both"/>
      </w:pPr>
      <w:r>
        <w:t>3.1. Межведомственная комиссия по противодействию коррупции (далее - Комиссия) является коллегиальным совещательным органом, созданным в целях: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оказания содействия Главе города Красноярска (далее - также Глава города) в определении приоритетных направлений в сфере противодействия коррупции;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подготовки рекомендаций, направленных на повышение эффективности работы по противодействию коррупции, по координации деятельности органов городского самоуправления, муниципальных органов, муниципальных предприятий и учреждений.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3.2. Порядок формирования и организации деятельности Комиссии устанавливается Главой города.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Title"/>
        <w:jc w:val="center"/>
        <w:outlineLvl w:val="1"/>
      </w:pPr>
      <w:r>
        <w:t>4. АНТИКОРРУПЦИОННЫЙ МОНИТОРИНГ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ind w:firstLine="540"/>
        <w:jc w:val="both"/>
      </w:pPr>
      <w:r>
        <w:t>4.1. По решению Красноярского городского Совета депутатов, Главы города Красноярска применительно к деятельности органов городского самоуправления, иных муниципальных органов, муниципальных предприятий и учреждений проводится антикоррупционный мониторинг, который включает в себя выявление, исследование и оценку: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а) явлений, порождающих коррупцию и способствующих ее распространению;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б) состояния и распространенности коррупции;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в) достаточности и эффективности принимаемых мер по противодействию коррупции.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4.2.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Методика проведения антикоррупционного мониторинга, план мероприятий, лица, уполномоченные на проведение антикоррупционного мониторинга, определяются и утверждаются органом городского самоуправления, принявшим решение о проведении антикоррупционного мониторинга.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4.3. Лицам, проводящим антикоррупционный мониторинг, обеспечивается доступ ко всем документам органов городского самоуправления, иных муниципальных органов, муниципальных предприятий, учреждений, за исключением документов, содержащих сведения, доступ к которым ограничен в соответствии с федеральным законодательством.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4.4. Результаты антикоррупционного мониторинга рассматриваются инициатором его проведения и учитываются при разработке антикоррупционных программ, реализации иных мер по противодействию коррупции.</w:t>
      </w:r>
    </w:p>
    <w:p w:rsidR="003A22B1" w:rsidRDefault="003A22B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06.06.2017 N 18-221)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4.5. Информация о результатах антикоррупционного мониторинга подлежит обязательному опубликованию в средствах массовой информации и размещению в информационно-телекоммуникационной сети Интернет.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Title"/>
        <w:jc w:val="center"/>
        <w:outlineLvl w:val="1"/>
      </w:pPr>
      <w:r>
        <w:t xml:space="preserve">5. АНТИКОРРУПЦИОННАЯ ЭКСПЕРТИЗА </w:t>
      </w:r>
      <w:proofErr w:type="gramStart"/>
      <w:r>
        <w:t>НОРМАТИВНЫХ</w:t>
      </w:r>
      <w:proofErr w:type="gramEnd"/>
    </w:p>
    <w:p w:rsidR="003A22B1" w:rsidRDefault="003A22B1">
      <w:pPr>
        <w:pStyle w:val="ConsPlusTitle"/>
        <w:jc w:val="center"/>
      </w:pPr>
      <w:r>
        <w:t>ПРАВОВЫХ АКТОВ ГОРОДА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ind w:firstLine="540"/>
        <w:jc w:val="both"/>
      </w:pPr>
      <w:r>
        <w:t xml:space="preserve">5.1. Антикоррупционная экспертиза нормативных правовых актов города и их проектов проводится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их проектов" согласно методике, утвержденной Правительством Российской Федерации.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5.2. Администрация города Красноярска, Красноярский городской Совет депутатов в целях выявления в нормативных правовых актах города и их проектах положений, способствующих созданию условий для проявления коррупции, проводят антикоррупционную экспертизу принимаемых ими нормативных правовых актов (их проектов).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Порядок проведения и рассмотрения результатов проведения антикоррупционной экспертизы нормативных правовых актов и их проектов определяется органом, к компетенции которого отнесено принятие проекта правового акта.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5.3. Антикоррупционная экспертиза проектов нормативных правовых актов, принимаемых Красноярским городским Советом депутатов, осуществляется экспертно-правовым отделом аппарата городского Совета при проведении правовой экспертизы проектов нормативных правовых актов. Результаты отражаются в заключении, подготавливаемом по итогам правовой экспертизы проектов нормативных правовых актов.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 xml:space="preserve">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в ходе предварительного рассмотрения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городском Совете депутатов проекта нормативного правового акта.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Субъектами правотворческой инициативы не позднее трех рабочих дней до рассмотрения проекта решения постоянной комиссией, ответственной за подготовку проекта нормативного правового акта к рассмотрению Красноярским городским Советом депутатов, в соответствующую комиссию в письменной форме могут быть представлены мотивированные возражения на изложенные в заключении по проекту нормативного правового акта результаты антикоррупционной экспертизы.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Разногласия, возникающие при оценке указанных в заключении коррупциогенных факторов, разрешаются постоянной комиссией, ответственной за подготовку проекта нормативного правового акта к рассмотрению Красноярским городским Советом депутатов. Результаты разрешения разногласий отражаются в решении постоянной комиссии.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Изложенные в заключении результаты антикоррупционной экспертизы, а также результаты разрешения разногласий рассматриваются на заседании городского Совета одновременно с рассмотрением соответствующего проекта нормативного правового акта.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Антикоррупционная экспертиза нормативных правовых актов, принятых городским Советом, осуществляется экспертно-правовым отделом аппарата Красноярского городского Совета депутатов по решению постоянных и временных комиссий городского Совета.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По результатам антикоррупционной экспертизы действующих нормативных правовых актов составляется письменное заключение. Заключение направляется в комиссию, инициировавшую проведение антикоррупционной экспертизы, а также инициатору принятия соответствующего нормативного правового акта.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Заключение по результатам антикоррупционной экспертизы рассматривается на заседании комиссии, инициировавшей проведение антикоррупционной экспертизы нормативного правового акта.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 xml:space="preserve">Не позднее трех рабочих дней до рассмотрения заключения комиссией, инициировавшей </w:t>
      </w:r>
      <w:r>
        <w:lastRenderedPageBreak/>
        <w:t>проведение антикоррупционной экспертизы нормативного правового акта, субъектами правотворческой инициативы в соответствующую комиссию в письменной форме могут быть представлены мотивированные возражения на изложенные в заключении результаты антикоррупционной экспертизы.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Разногласия, возникшие при оценке указанных в заключении коррупциогенных факторов, разрешаются комиссией, инициировавшей проведение антикоррупционной экспертизы нормативного правового акта. Результаты разрешения разногласий отражаются в решении соответствующей комиссии.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Заключение по результатам антикоррупционной экспертизы, результаты рассмотрения разногласий подлежат обязательному рассмотрению на заседании Красноярского городского Совета депутатов. Результаты рассмотрения оформляются постановлением городского Совета.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5.4. Антикоррупционная экспертиза нормативного правового акта проводится в обязательном порядке в случае выявления в результате проведенного антикоррупционного мониторинга коррупционных проявлений при применении соответствующего акта.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5.5. Институты гражданского общества и граждане могут в порядке, предусмотренном действующим законодательством,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города и их проектов.</w:t>
      </w:r>
    </w:p>
    <w:p w:rsidR="003A22B1" w:rsidRDefault="003A22B1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соответствующий акт, в тридцатидневный срок со дня его получения.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Title"/>
        <w:jc w:val="center"/>
        <w:outlineLvl w:val="1"/>
      </w:pPr>
      <w:r>
        <w:t>6. ФИНАНСОВОЕ ОБЕСПЕЧЕНИЕ РЕАЛИЗАЦИИ МЕР</w:t>
      </w:r>
    </w:p>
    <w:p w:rsidR="003A22B1" w:rsidRDefault="003A22B1">
      <w:pPr>
        <w:pStyle w:val="ConsPlusTitle"/>
        <w:jc w:val="center"/>
      </w:pPr>
      <w:r>
        <w:t>ПО ПРОТИВОДЕЙСТВИЮ КОРРУПЦИИ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осуществляется за счет средств бюджета города.</w:t>
      </w: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ind w:firstLine="540"/>
        <w:jc w:val="both"/>
      </w:pPr>
    </w:p>
    <w:p w:rsidR="003A22B1" w:rsidRDefault="003A22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F9A" w:rsidRDefault="00292F9A">
      <w:bookmarkStart w:id="1" w:name="_GoBack"/>
      <w:bookmarkEnd w:id="1"/>
    </w:p>
    <w:sectPr w:rsidR="00292F9A" w:rsidSect="0089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B1"/>
    <w:rsid w:val="00292F9A"/>
    <w:rsid w:val="003A22B1"/>
    <w:rsid w:val="00B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A7"/>
    <w:pPr>
      <w:ind w:left="720"/>
      <w:contextualSpacing/>
    </w:pPr>
  </w:style>
  <w:style w:type="paragraph" w:customStyle="1" w:styleId="ConsPlusNormal">
    <w:name w:val="ConsPlusNormal"/>
    <w:rsid w:val="003A2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A7"/>
    <w:pPr>
      <w:ind w:left="720"/>
      <w:contextualSpacing/>
    </w:pPr>
  </w:style>
  <w:style w:type="paragraph" w:customStyle="1" w:styleId="ConsPlusNormal">
    <w:name w:val="ConsPlusNormal"/>
    <w:rsid w:val="003A2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379A88FE8D03F9704431D8292EB3AAE5665B6DBB9E52C41C4D9E83FB6192AEB36B94E13021DB304B365AB1B52581E297177926B2BC6A7p7xDD" TargetMode="External"/><Relationship Id="rId13" Type="http://schemas.openxmlformats.org/officeDocument/2006/relationships/hyperlink" Target="consultantplus://offline/ref=B01379A88FE8D03F97045D1094FEB435A95C38BEDEB4ED7A1C96DFBF60E61F7FAB76BF1B504610B603B831FA590C014E653A7A967D37C6A061B2F247pEx7D" TargetMode="External"/><Relationship Id="rId18" Type="http://schemas.openxmlformats.org/officeDocument/2006/relationships/hyperlink" Target="consultantplus://offline/ref=B01379A88FE8D03F97045D1094FEB435A95C38BEDDBFED7D1C90DFBF60E61F7FAB76BF1B504610B603B831FA5A0C014E653A7A967D37C6A061B2F247pEx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01379A88FE8D03F97045D1094FEB435A95C38BEDDBFED7D1C90DFBF60E61F7FAB76BF1B504610B603B831FA5A0C014E653A7A967D37C6A061B2F247pEx7D" TargetMode="External"/><Relationship Id="rId12" Type="http://schemas.openxmlformats.org/officeDocument/2006/relationships/hyperlink" Target="consultantplus://offline/ref=B01379A88FE8D03F97045D1094FEB435A95C38BEDDBFED7D1C90DFBF60E61F7FAB76BF1B504610B603B831FA5A0C014E653A7A967D37C6A061B2F247pEx7D" TargetMode="External"/><Relationship Id="rId17" Type="http://schemas.openxmlformats.org/officeDocument/2006/relationships/hyperlink" Target="consultantplus://offline/ref=B01379A88FE8D03F97045D1094FEB435A95C38BEDEB4ED7A1C96DFBF60E61F7FAB76BF1B504610B603B831FB5F0C014E653A7A967D37C6A061B2F247pEx7D" TargetMode="External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1379A88FE8D03F97045D1094FEB435A95C38BEDEB4ED7A1C96DFBF60E61F7FAB76BF1B504610B603B831FA560C014E653A7A967D37C6A061B2F247pEx7D" TargetMode="External"/><Relationship Id="rId20" Type="http://schemas.openxmlformats.org/officeDocument/2006/relationships/hyperlink" Target="consultantplus://offline/ref=B01379A88FE8D03F9704431D8292EB3AA9576EBBDEBAE52C41C4D9E83FB6192AF936E142120A03B706A633FA5Dp0x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379A88FE8D03F97045D1094FEB435A95C38BEDEB4ED7A1C96DFBF60E61F7FAB76BF1B504610B603B831FA5A0C014E653A7A967D37C6A061B2F247pEx7D" TargetMode="External"/><Relationship Id="rId11" Type="http://schemas.openxmlformats.org/officeDocument/2006/relationships/hyperlink" Target="consultantplus://offline/ref=B01379A88FE8D03F97045D1094FEB435A95C38BEDEB4ED7A1C96DFBF60E61F7FAB76BF1B504610B603B831FA5A0C014E653A7A967D37C6A061B2F247pEx7D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01379A88FE8D03F97045D1094FEB435A95C38BEDEB4ED7A1C96DFBF60E61F7FAB76BF1B504610B603B831FA570C014E653A7A967D37C6A061B2F247pEx7D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B01379A88FE8D03F97045D1094FEB435A95C38BEDDB5EF7F1F96DFBF60E61F7FAB76BF1B504610B603B930FF5E0C014E653A7A967D37C6A061B2F247pEx7D" TargetMode="External"/><Relationship Id="rId19" Type="http://schemas.openxmlformats.org/officeDocument/2006/relationships/hyperlink" Target="consultantplus://offline/ref=B01379A88FE8D03F97045D1094FEB435A95C38BEDEB4ED7A1C96DFBF60E61F7FAB76BF1B504610B603B831FB5E0C014E653A7A967D37C6A061B2F247pEx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379A88FE8D03F97045D1094FEB435A95C38BEDDBAEF791F98DFBF60E61F7FAB76BF1B504610B603B831F9590C014E653A7A967D37C6A061B2F247pEx7D" TargetMode="External"/><Relationship Id="rId14" Type="http://schemas.openxmlformats.org/officeDocument/2006/relationships/hyperlink" Target="consultantplus://offline/ref=B01379A88FE8D03F97045D1094FEB435A95C38BEDEB4ED7A1C96DFBF60E61F7FAB76BF1B504610B603B831FA570C014E653A7A967D37C6A061B2F247pEx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F2F875F58F9246A2B493530E5C5C4A" ma:contentTypeVersion="1" ma:contentTypeDescription="Создание документа." ma:contentTypeScope="" ma:versionID="f59af98a94068cbfb014a3486cc7b9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CD7DC8-4254-42B5-A6DA-4A3A7BD99386}"/>
</file>

<file path=customXml/itemProps2.xml><?xml version="1.0" encoding="utf-8"?>
<ds:datastoreItem xmlns:ds="http://schemas.openxmlformats.org/officeDocument/2006/customXml" ds:itemID="{7CFEB98B-C98B-484D-AB1B-53F7E10C730F}"/>
</file>

<file path=customXml/itemProps3.xml><?xml version="1.0" encoding="utf-8"?>
<ds:datastoreItem xmlns:ds="http://schemas.openxmlformats.org/officeDocument/2006/customXml" ds:itemID="{B29907EE-321C-40F4-A33E-80B1B18E2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 Денис Викторович</dc:creator>
  <cp:lastModifiedBy>Фокин Денис Викторович</cp:lastModifiedBy>
  <cp:revision>1</cp:revision>
  <dcterms:created xsi:type="dcterms:W3CDTF">2022-05-18T03:49:00Z</dcterms:created>
  <dcterms:modified xsi:type="dcterms:W3CDTF">2022-05-18T03:51:00Z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0x01010006F2F875F58F9246A2B493530E5C5C4A</vt:lpwstr>
  </property>
</Properties>
</file>